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 xml:space="preserve">Lesson Plan</w:t>
        <w:tab/>
        <w:t xml:space="preserve">Title:__</w:t>
      </w:r>
      <w:r w:rsidDel="00000000" w:rsidR="00000000" w:rsidRPr="00000000">
        <w:rPr>
          <w:u w:val="single"/>
          <w:vertAlign w:val="baseline"/>
          <w:rtl w:val="0"/>
        </w:rPr>
        <w:t xml:space="preserve">_</w:t>
      </w:r>
      <w:r w:rsidDel="00000000" w:rsidR="00000000" w:rsidRPr="00000000">
        <w:rPr>
          <w:rFonts w:ascii="Arial" w:cs="Arial" w:eastAsia="Arial" w:hAnsi="Arial"/>
          <w:b w:val="1"/>
          <w:u w:val="single"/>
          <w:rtl w:val="0"/>
        </w:rPr>
        <w:t xml:space="preserve">Painted Cardboard Environs and Clay Characters</w:t>
      </w:r>
      <w:r w:rsidDel="00000000" w:rsidR="00000000" w:rsidRPr="00000000">
        <w:rPr>
          <w:vertAlign w:val="baseline"/>
          <w:rtl w:val="0"/>
        </w:rPr>
        <w:t xml:space="preserve">____</w:t>
        <w:tab/>
        <w:tab/>
        <w:t xml:space="preserve">Length:</w:t>
      </w:r>
      <w:r w:rsidDel="00000000" w:rsidR="00000000" w:rsidRPr="00000000">
        <w:rPr>
          <w:rtl w:val="0"/>
        </w:rPr>
        <w:t xml:space="preserve"> </w:t>
      </w:r>
      <w:r w:rsidDel="00000000" w:rsidR="00000000" w:rsidRPr="00000000">
        <w:rPr>
          <w:u w:val="single"/>
          <w:rtl w:val="0"/>
        </w:rPr>
        <w:t xml:space="preserve">8</w:t>
      </w:r>
      <w:r w:rsidDel="00000000" w:rsidR="00000000" w:rsidRPr="00000000">
        <w:rPr>
          <w:u w:val="single"/>
          <w:vertAlign w:val="baseline"/>
          <w:rtl w:val="0"/>
        </w:rPr>
        <w:t xml:space="preserve"> weeks</w:t>
      </w:r>
      <w:r w:rsidDel="00000000" w:rsidR="00000000" w:rsidRPr="00000000">
        <w:rPr>
          <w:vertAlign w:val="baseline"/>
          <w:rtl w:val="0"/>
        </w:rPr>
        <w:t xml:space="preserve">_____________</w:t>
      </w:r>
      <w:r w:rsidDel="00000000" w:rsidR="00000000" w:rsidRPr="00000000">
        <w:rPr>
          <w:rtl w:val="0"/>
        </w:rPr>
        <w:t xml:space="preserve">__</w:t>
      </w:r>
      <w:r w:rsidDel="00000000" w:rsidR="00000000" w:rsidRPr="00000000">
        <w:rPr>
          <w:vertAlign w:val="baseline"/>
          <w:rtl w:val="0"/>
        </w:rPr>
        <w:t xml:space="preserve">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students observe shapes and forms in life and and convert them to two-dimensional images?</w:t>
            </w:r>
          </w:p>
          <w:p w:rsidR="00000000" w:rsidDel="00000000" w:rsidP="00000000" w:rsidRDefault="00000000" w:rsidRPr="00000000">
            <w:pPr>
              <w:spacing w:after="100" w:lineRule="auto"/>
              <w:contextualSpacing w:val="0"/>
            </w:pPr>
            <w:r w:rsidDel="00000000" w:rsidR="00000000" w:rsidRPr="00000000">
              <w:rPr>
                <w:rtl w:val="0"/>
              </w:rPr>
              <w:t xml:space="preserve">Can students use preliminary sketches to construct three dimensional objects which express personal meaning?</w:t>
            </w:r>
          </w:p>
          <w:p w:rsidR="00000000" w:rsidDel="00000000" w:rsidP="00000000" w:rsidRDefault="00000000" w:rsidRPr="00000000">
            <w:pPr>
              <w:spacing w:after="100" w:lineRule="auto"/>
              <w:contextualSpacing w:val="0"/>
            </w:pPr>
            <w:r w:rsidDel="00000000" w:rsidR="00000000" w:rsidRPr="00000000">
              <w:rPr>
                <w:rtl w:val="0"/>
              </w:rPr>
              <w:t xml:space="preserve">Can </w:t>
            </w:r>
            <w:r w:rsidDel="00000000" w:rsidR="00000000" w:rsidRPr="00000000">
              <w:rPr>
                <w:rtl w:val="0"/>
              </w:rPr>
              <w:t xml:space="preserve">st</w:t>
            </w:r>
            <w:r w:rsidDel="00000000" w:rsidR="00000000" w:rsidRPr="00000000">
              <w:rPr>
                <w:rtl w:val="0"/>
              </w:rPr>
              <w:t xml:space="preserve">udent</w:t>
            </w:r>
            <w:r w:rsidDel="00000000" w:rsidR="00000000" w:rsidRPr="00000000">
              <w:rPr>
                <w:rtl w:val="0"/>
              </w:rPr>
              <w:t xml:space="preserve">s create a clay figure that demonstrates attention to composition, color, form, and shape?</w:t>
            </w: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w:t>
            </w:r>
            <w:r w:rsidDel="00000000" w:rsidR="00000000" w:rsidRPr="00000000">
              <w:rPr>
                <w:rtl w:val="0"/>
              </w:rPr>
              <w:t xml:space="preserve">students identify color, form, and shape </w:t>
            </w:r>
            <w:r w:rsidDel="00000000" w:rsidR="00000000" w:rsidRPr="00000000">
              <w:rPr>
                <w:rtl w:val="0"/>
              </w:rPr>
              <w:t xml:space="preserve">in artwork by co</w:t>
            </w:r>
            <w:r w:rsidDel="00000000" w:rsidR="00000000" w:rsidRPr="00000000">
              <w:rPr>
                <w:rtl w:val="0"/>
              </w:rPr>
              <w:t xml:space="preserve">ntemporary artists and relate them to their own work?</w:t>
            </w: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s</w:t>
            </w:r>
            <w:r w:rsidDel="00000000" w:rsidR="00000000" w:rsidRPr="00000000">
              <w:rPr>
                <w:rtl w:val="0"/>
              </w:rPr>
              <w:t xml:space="preserve">tudents use knowledge of tools and techniques to cut, fold, and attach cardboard to construct a sculpture?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students use the discovery board to reflect on their ideation, building techniques, and painting from the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spacing w:after="180" w:before="180" w:lineRule="auto"/>
              <w:contextualSpacing w:val="0"/>
            </w:pPr>
            <w:r w:rsidDel="00000000" w:rsidR="00000000" w:rsidRPr="00000000">
              <w:rPr>
                <w:b w:val="1"/>
                <w:rtl w:val="0"/>
              </w:rPr>
              <w:t xml:space="preserve">RAFT project description: </w:t>
            </w:r>
            <w:r w:rsidDel="00000000" w:rsidR="00000000" w:rsidRPr="00000000">
              <w:rPr>
                <w:rtl w:val="0"/>
              </w:rPr>
              <w:t xml:space="preserve">You are designers brainstorming ideas for a new videogame and working in the preliminary stages to develop characters and settings. Your team manager has asked you to invent a character and a level for a potential game.  They want you to plan and construct a small sculpture depicting this character and any special features they might possess an a sculpture showing a small portion of your game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Description: Students will paint cardboard and use it to create medium scale sculptures: environments for characters to interact within. They will also sculpt realizations of imagined characters out of clay. </w:t>
            </w:r>
            <w:r w:rsidDel="00000000" w:rsidR="00000000" w:rsidRPr="00000000">
              <w:rPr>
                <w:rtl w:val="0"/>
              </w:rPr>
              <w:t xml:space="preserve">Subject matter will build from student’s sketchbook explorations.</w:t>
            </w:r>
          </w:p>
          <w:p w:rsidR="00000000" w:rsidDel="00000000" w:rsidP="00000000" w:rsidRDefault="00000000" w:rsidRPr="00000000">
            <w:pPr>
              <w:contextualSpacing w:val="0"/>
            </w:pPr>
            <w:r w:rsidDel="00000000" w:rsidR="00000000" w:rsidRPr="00000000">
              <w:rPr>
                <w:rtl w:val="0"/>
              </w:rPr>
              <w:t xml:space="preserve">Motivation: Character creation (modelled through costume), videogame references, using cardboard and clay.</w:t>
            </w:r>
          </w:p>
          <w:p w:rsidR="00000000" w:rsidDel="00000000" w:rsidP="00000000" w:rsidRDefault="00000000" w:rsidRPr="00000000">
            <w:pPr>
              <w:contextualSpacing w:val="0"/>
            </w:pPr>
            <w:r w:rsidDel="00000000" w:rsidR="00000000" w:rsidRPr="00000000">
              <w:rPr>
                <w:rtl w:val="0"/>
              </w:rPr>
              <w:t xml:space="preserve">History and Culture: architecture models, miniatures, classical heroic sculpture, modern claymation sculpture (Tim Burton and Henry Selik creations)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Planning</w:t>
            </w:r>
          </w:p>
          <w:p w:rsidR="00000000" w:rsidDel="00000000" w:rsidP="00000000" w:rsidRDefault="00000000" w:rsidRPr="00000000">
            <w:pPr>
              <w:contextualSpacing w:val="0"/>
            </w:pPr>
            <w:r w:rsidDel="00000000" w:rsidR="00000000" w:rsidRPr="00000000">
              <w:rPr>
                <w:rtl w:val="0"/>
              </w:rPr>
              <w:t xml:space="preserve">Form</w:t>
            </w:r>
          </w:p>
          <w:p w:rsidR="00000000" w:rsidDel="00000000" w:rsidP="00000000" w:rsidRDefault="00000000" w:rsidRPr="00000000">
            <w:pPr>
              <w:contextualSpacing w:val="0"/>
            </w:pPr>
            <w:r w:rsidDel="00000000" w:rsidR="00000000" w:rsidRPr="00000000">
              <w:rPr>
                <w:rtl w:val="0"/>
              </w:rPr>
              <w:t xml:space="preserve">Artistic Expression</w:t>
            </w:r>
          </w:p>
          <w:p w:rsidR="00000000" w:rsidDel="00000000" w:rsidP="00000000" w:rsidRDefault="00000000" w:rsidRPr="00000000">
            <w:pPr>
              <w:contextualSpacing w:val="0"/>
            </w:pPr>
            <w:r w:rsidDel="00000000" w:rsidR="00000000" w:rsidRPr="00000000">
              <w:rPr>
                <w:rtl w:val="0"/>
              </w:rPr>
              <w:t xml:space="preserve">Insight/Reflection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numPr>
                <w:ilvl w:val="0"/>
                <w:numId w:val="11"/>
              </w:numPr>
              <w:ind w:left="720" w:hanging="360"/>
              <w:contextualSpacing w:val="1"/>
              <w:rPr>
                <w:sz w:val="20"/>
                <w:szCs w:val="20"/>
                <w:u w:val="none"/>
              </w:rPr>
            </w:pPr>
            <w:r w:rsidDel="00000000" w:rsidR="00000000" w:rsidRPr="00000000">
              <w:rPr>
                <w:sz w:val="20"/>
                <w:szCs w:val="20"/>
                <w:rtl w:val="0"/>
              </w:rPr>
              <w:t xml:space="preserve">Artistic expression and intent influence materials, techniques, and form in art.</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Artists choose materials to make into art</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Artists use techniques to create art. </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I can chose what I make and how I make it in order to express my ideas.</w:t>
            </w:r>
          </w:p>
          <w:p w:rsidR="00000000" w:rsidDel="00000000" w:rsidP="00000000" w:rsidRDefault="00000000" w:rsidRPr="00000000">
            <w:pPr>
              <w:numPr>
                <w:ilvl w:val="0"/>
                <w:numId w:val="11"/>
              </w:numPr>
              <w:ind w:left="720" w:hanging="360"/>
              <w:contextualSpacing w:val="1"/>
              <w:rPr>
                <w:sz w:val="20"/>
                <w:szCs w:val="20"/>
                <w:u w:val="none"/>
              </w:rPr>
            </w:pPr>
            <w:r w:rsidDel="00000000" w:rsidR="00000000" w:rsidRPr="00000000">
              <w:rPr>
                <w:sz w:val="20"/>
                <w:szCs w:val="20"/>
                <w:rtl w:val="0"/>
              </w:rPr>
              <w:t xml:space="preserve">Planning, reflection, and refinement are essential components in the creation of all forms of art.</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Artists plan and reflect when they make work.</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I can plan my art and decide how to improve it.</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Engagement with art can lead to understanding and insight about self, others, the natural world, and constructed environments.</w:t>
            </w:r>
          </w:p>
          <w:p w:rsidR="00000000" w:rsidDel="00000000" w:rsidP="00000000" w:rsidRDefault="00000000" w:rsidRPr="00000000">
            <w:pPr>
              <w:numPr>
                <w:ilvl w:val="1"/>
                <w:numId w:val="11"/>
              </w:numPr>
              <w:ind w:left="1440" w:hanging="360"/>
              <w:contextualSpacing w:val="1"/>
              <w:rPr>
                <w:sz w:val="20"/>
                <w:szCs w:val="20"/>
              </w:rPr>
            </w:pPr>
            <w:r w:rsidDel="00000000" w:rsidR="00000000" w:rsidRPr="00000000">
              <w:rPr>
                <w:sz w:val="20"/>
                <w:szCs w:val="20"/>
                <w:rtl w:val="0"/>
              </w:rPr>
              <w:t xml:space="preserve">Art teaches us about the world.</w:t>
            </w:r>
          </w:p>
          <w:p w:rsidR="00000000" w:rsidDel="00000000" w:rsidP="00000000" w:rsidRDefault="00000000" w:rsidRPr="00000000">
            <w:pPr>
              <w:numPr>
                <w:ilvl w:val="1"/>
                <w:numId w:val="11"/>
              </w:numPr>
              <w:ind w:left="1440" w:hanging="360"/>
              <w:contextualSpacing w:val="1"/>
              <w:rPr>
                <w:sz w:val="20"/>
                <w:szCs w:val="20"/>
              </w:rPr>
            </w:pPr>
            <w:r w:rsidDel="00000000" w:rsidR="00000000" w:rsidRPr="00000000">
              <w:rPr>
                <w:sz w:val="20"/>
                <w:szCs w:val="20"/>
                <w:rtl w:val="0"/>
              </w:rPr>
              <w:t xml:space="preserve">I can describe what art teaches me about myself, other people, nature, and buildings.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Nova Mono" w:cs="Nova Mono" w:eastAsia="Nova Mono" w:hAnsi="Nova Mon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b w:val="1"/>
                <w:rtl w:val="0"/>
              </w:rPr>
              <w:t xml:space="preserve">Given a three dimensional reference</w:t>
            </w:r>
            <w:r w:rsidDel="00000000" w:rsidR="00000000" w:rsidRPr="00000000">
              <w:rPr>
                <w:rtl w:val="0"/>
              </w:rPr>
              <w:t xml:space="preserve"> (model), students will be able to create observational sketches depicting shapes and forms. (Analysing/ Comprehend/ GLE 1/ Numeracy)</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Using preliminary sketches</w:t>
            </w:r>
            <w:r w:rsidDel="00000000" w:rsidR="00000000" w:rsidRPr="00000000">
              <w:rPr>
                <w:rtl w:val="0"/>
              </w:rPr>
              <w:t xml:space="preserve">, students will be able to construct cardboard sculptures which express personal meaning.</w:t>
            </w:r>
            <w:r w:rsidDel="00000000" w:rsidR="00000000" w:rsidRPr="00000000">
              <w:rPr>
                <w:b w:val="1"/>
                <w:rtl w:val="0"/>
              </w:rPr>
              <w:t xml:space="preserve"> </w:t>
            </w:r>
            <w:r w:rsidDel="00000000" w:rsidR="00000000" w:rsidRPr="00000000">
              <w:rPr>
                <w:rtl w:val="0"/>
              </w:rPr>
              <w:t xml:space="preserve">(Creating/ Create/ GLE 1/ ideation/ Technology)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Given cardboard and paint</w:t>
            </w:r>
            <w:r w:rsidDel="00000000" w:rsidR="00000000" w:rsidRPr="00000000">
              <w:rPr>
                <w:rtl w:val="0"/>
              </w:rPr>
              <w:t xml:space="preserve">, students will be able to create a clay figure that demonstrates color, shape, and form. (Creating/ Create/ GLE 2,3 /Expressive features/Numeracy)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Shown artwork</w:t>
            </w:r>
            <w:r w:rsidDel="00000000" w:rsidR="00000000" w:rsidRPr="00000000">
              <w:rPr>
                <w:rtl w:val="0"/>
              </w:rPr>
              <w:t xml:space="preserve"> by contemporary artists, students will be able to identify color, form, and shape and relate these features to their own work. </w:t>
            </w:r>
            <w:r w:rsidDel="00000000" w:rsidR="00000000" w:rsidRPr="00000000">
              <w:rPr>
                <w:rtl w:val="0"/>
              </w:rPr>
              <w:t xml:space="preserve">(Analysing/Comprehend, Transfer/GLE 1, GLE 3/History/Literacy)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Using cardboard and acrylic paint</w:t>
            </w:r>
            <w:r w:rsidDel="00000000" w:rsidR="00000000" w:rsidRPr="00000000">
              <w:rPr>
                <w:rtl w:val="0"/>
              </w:rPr>
              <w:t xml:space="preserve">, Students will be able to cut, fold and attach cardboard and use</w:t>
            </w:r>
            <w:r w:rsidDel="00000000" w:rsidR="00000000" w:rsidRPr="00000000">
              <w:rPr>
                <w:rtl w:val="0"/>
              </w:rPr>
              <w:t xml:space="preserve"> painting techniques</w:t>
            </w:r>
            <w:r w:rsidDel="00000000" w:rsidR="00000000" w:rsidRPr="00000000">
              <w:rPr>
                <w:rtl w:val="0"/>
              </w:rPr>
              <w:t xml:space="preserve"> to construct and decorate a sculpture. (Applying/Create/GLE 2/Materials and techniques)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Using the discovery board</w:t>
            </w:r>
            <w:r w:rsidDel="00000000" w:rsidR="00000000" w:rsidRPr="00000000">
              <w:rPr>
                <w:rtl w:val="0"/>
              </w:rPr>
              <w:t xml:space="preserve">, students will be able to reflect on their ideation, building techniques, and painting from the project.</w:t>
            </w:r>
            <w:r w:rsidDel="00000000" w:rsidR="00000000" w:rsidRPr="00000000">
              <w:rPr>
                <w:rtl w:val="0"/>
              </w:rPr>
              <w:t xml:space="preserve"> (Evaluating/Reflect/GLE 3/Critical reflection/Literacy)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Instruction will be modeled, spoken, and presented visually via smartboard presentation and live drawing meeting the needs of kinesthetic, auditory, and visual learners. Resources and materials will look different for each student as they develop ideas for their constructions.</w:t>
            </w: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Option for written, verbal, or visual expression for sketchbook journal assignments. Product outcomes will vary based on student’s choice for artistic content and materials.</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contextualSpacing w:val="0"/>
            </w:pPr>
            <w:r w:rsidDel="00000000" w:rsidR="00000000" w:rsidRPr="00000000">
              <w:rPr>
                <w:sz w:val="20"/>
                <w:szCs w:val="20"/>
                <w:rtl w:val="0"/>
              </w:rPr>
              <w:t xml:space="preserve">Instruction will be modeled, spoken, and presented visually via smartboard presentation and live drawing meeting the needs of kinesthetic, auditory, and visual learners. Resources and processes can be developed and made more complex for each student as they develop ideas for their constructions.</w:t>
            </w:r>
          </w:p>
          <w:p w:rsidR="00000000" w:rsidDel="00000000" w:rsidP="00000000" w:rsidRDefault="00000000" w:rsidRPr="00000000">
            <w:pPr>
              <w:ind w:left="288"/>
              <w:contextualSpacing w:val="0"/>
            </w:pPr>
            <w:r w:rsidDel="00000000" w:rsidR="00000000" w:rsidRPr="00000000">
              <w:rPr>
                <w:sz w:val="20"/>
                <w:szCs w:val="20"/>
                <w:rtl w:val="0"/>
              </w:rPr>
              <w:t xml:space="preserve">Talk to students individually to gauge when they need to be challenged.</w:t>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Students will be challenged to make pieces more detailed and complex as need is determined by instructors.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write and draw when planning in their sketchbooks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discuss ideas for projects in pairs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write reflections/artist statements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discuss each other’s work during critiques.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Vocabulary: Sketch, Multimedia, Acrylic, Line, Form, Composition, Balance, Content, Realism, Abstraction, Intention, Critique</w:t>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Day 1: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sample sketch books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sketch books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pencils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erasers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colored pencils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markers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oil pastels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computers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discovery board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post-its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Powerpoint presentation/computer/projector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easel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large pad of paper/whiteboard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costume for figure drawing exercise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2, 3, &amp; 4: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utility knives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cardboard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hot glue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wood glue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paint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paint brushes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water cups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newspaper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Gloves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Clay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Plastic wrap</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Boards/bats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Needle tools, ribs, ribbon tools, sponges (and any other clay tools we have)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discovery board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post-its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Kimon Nicolaides “The Natural Way to Draw” - referenced during sketchbook tutorial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Contemporary Context: (</w:t>
            </w:r>
            <w:hyperlink r:id="rId5">
              <w:r w:rsidDel="00000000" w:rsidR="00000000" w:rsidRPr="00000000">
                <w:rPr>
                  <w:color w:val="1155cc"/>
                  <w:u w:val="single"/>
                  <w:rtl w:val="0"/>
                </w:rPr>
                <w:t xml:space="preserve">http://weburbanist.com/2008/11/28/cardboard-art-and-sculptures/</w:t>
              </w:r>
            </w:hyperlink>
            <w:r w:rsidDel="00000000" w:rsidR="00000000" w:rsidRPr="00000000">
              <w:rPr>
                <w:rtl w:val="0"/>
              </w:rPr>
              <w:t xml:space="preserv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Cardboard Sculptures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Chris Gilmore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Dag Weiser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Mark Langan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Sylvie Reno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Alex Urible </w:t>
            </w:r>
            <w:hyperlink r:id="rId6">
              <w:r w:rsidDel="00000000" w:rsidR="00000000" w:rsidRPr="00000000">
                <w:rPr>
                  <w:color w:val="1155cc"/>
                  <w:u w:val="single"/>
                  <w:rtl w:val="0"/>
                </w:rPr>
                <w:t xml:space="preserve">http://habit-of-art.blogspot.com/2009/12/recycled-cardboard.html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Miniature artists:</w:t>
            </w:r>
            <w:hyperlink r:id="rId7">
              <w:r w:rsidDel="00000000" w:rsidR="00000000" w:rsidRPr="00000000">
                <w:rPr>
                  <w:color w:val="1155cc"/>
                  <w:u w:val="single"/>
                  <w:rtl w:val="0"/>
                </w:rPr>
                <w:t xml:space="preserve">https://www.fastcodesign.com/1664848/7-artists-who-create-magical-miniature-worlds/11</w:t>
              </w:r>
            </w:hyperlink>
            <w:r w:rsidDel="00000000" w:rsidR="00000000" w:rsidRPr="00000000">
              <w:rPr>
                <w:rtl w:val="0"/>
              </w:rPr>
              <w:t xml:space="preserv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Thomas Doyle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Kim Keever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Matthew Albanese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David Lawrey and Jaki Middleton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Create powerpoint with sketchbook tutorial and ideation prompt</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“Character and Setting” worksheet</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Bring drawing supplies to the classroom</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Post objectives for students to see</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Bring sample projects created by the teachers</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Set up supplies at tables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sz w:val="20"/>
                <w:szCs w:val="20"/>
                <w:rtl w:val="0"/>
              </w:rPr>
              <w:t xml:space="preserve">Class practices for discussions and work time still apply</w:t>
            </w:r>
          </w:p>
          <w:p w:rsidR="00000000" w:rsidDel="00000000" w:rsidP="00000000" w:rsidRDefault="00000000" w:rsidRPr="00000000">
            <w:pPr>
              <w:numPr>
                <w:ilvl w:val="0"/>
                <w:numId w:val="2"/>
              </w:numPr>
              <w:ind w:left="720" w:hanging="360"/>
              <w:contextualSpacing w:val="1"/>
              <w:rPr/>
            </w:pPr>
            <w:r w:rsidDel="00000000" w:rsidR="00000000" w:rsidRPr="00000000">
              <w:rPr>
                <w:sz w:val="20"/>
                <w:szCs w:val="20"/>
                <w:rtl w:val="0"/>
              </w:rPr>
              <w:t xml:space="preserve">Safe techniques for using utility knives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makes art “good?”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artists become good at what they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artists figure out what they want to create?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spacing w:after="180" w:before="180" w:lineRule="auto"/>
              <w:contextualSpacing w:val="0"/>
            </w:pPr>
            <w:r w:rsidDel="00000000" w:rsidR="00000000" w:rsidRPr="00000000">
              <w:rPr>
                <w:b w:val="1"/>
                <w:rtl w:val="0"/>
              </w:rPr>
              <w:t xml:space="preserve">RAFT project description: </w:t>
            </w:r>
            <w:r w:rsidDel="00000000" w:rsidR="00000000" w:rsidRPr="00000000">
              <w:rPr>
                <w:rtl w:val="0"/>
              </w:rPr>
              <w:t xml:space="preserve">You are designers brainstorming ideas for a new videogame and working in the preliminary stages to develop characters and settings. Your team manager has asked you to invent a character and a level for a potential game.  They want you to plan and construct a small sculpture depicting this character and any special features they might possess an a sculpture showing a small portion of your game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w:t>
            </w:r>
            <w:r w:rsidDel="00000000" w:rsidR="00000000" w:rsidRPr="00000000">
              <w:rPr>
                <w:rtl w:val="0"/>
              </w:rPr>
              <w:t xml:space="preserve">deation Prompts: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Emily’s costume</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Read RAFT - Ask students to share some ideas out loud</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Hand out - “Character and Setting” worksheet</w:t>
            </w:r>
            <w:r w:rsidDel="00000000" w:rsidR="00000000" w:rsidRPr="00000000">
              <w:rPr>
                <w:rtl w:val="0"/>
              </w:rPr>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Link to Sketchbook Tutorial Ppt: </w:t>
            </w:r>
            <w:hyperlink r:id="rId8">
              <w:r w:rsidDel="00000000" w:rsidR="00000000" w:rsidRPr="00000000">
                <w:rPr>
                  <w:color w:val="1155cc"/>
                  <w:u w:val="single"/>
                  <w:rtl w:val="0"/>
                </w:rPr>
                <w:t xml:space="preserve">https://docs.google.com/presentation/d/1tYPvZ0WR41GdhMzAuM6YpRNImtjgIBgzcrL537KDqG8/edit?ts=57d9748e#slide=id.p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180" w:before="18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tblGridChange w:id="0">
          <w:tblGrid>
            <w:gridCol w:w="662"/>
            <w:gridCol w:w="5779"/>
            <w:gridCol w:w="6159"/>
            <w:gridCol w:w="180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Teachers will set up supplies at tables before class starts.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color w:val="38761d"/>
                <w:sz w:val="20"/>
                <w:szCs w:val="20"/>
                <w:rtl w:val="0"/>
              </w:rPr>
              <w:t xml:space="preserve">Students will put their stuff into cubbies and gather in a circle in the front of the class</w:t>
            </w:r>
            <w:r w:rsidDel="00000000" w:rsidR="00000000" w:rsidRPr="00000000">
              <w:rPr>
                <w:color w:val="6aa84f"/>
                <w:sz w:val="20"/>
                <w:szCs w:val="20"/>
                <w:rtl w:val="0"/>
              </w:rPr>
              <w:t xml:space="preserve"> </w:t>
            </w:r>
            <w:r w:rsidDel="00000000" w:rsidR="00000000" w:rsidRPr="00000000">
              <w:rPr>
                <w:sz w:val="20"/>
                <w:szCs w:val="20"/>
                <w:rtl w:val="0"/>
              </w:rPr>
              <w:t xml:space="preserve">Teachers will join the students in the circle, and start the day off with energy/enthusiasm levels and should art be realistic. </w:t>
            </w:r>
            <w:r w:rsidDel="00000000" w:rsidR="00000000" w:rsidRPr="00000000">
              <w:rPr>
                <w:color w:val="38761d"/>
                <w:sz w:val="20"/>
                <w:szCs w:val="20"/>
                <w:rtl w:val="0"/>
              </w:rPr>
              <w:t xml:space="preserve">Students </w:t>
            </w:r>
            <w:r w:rsidDel="00000000" w:rsidR="00000000" w:rsidRPr="00000000">
              <w:rPr>
                <w:sz w:val="20"/>
                <w:szCs w:val="20"/>
                <w:rtl w:val="0"/>
              </w:rPr>
              <w:t xml:space="preserve">and teachers </w:t>
            </w:r>
            <w:r w:rsidDel="00000000" w:rsidR="00000000" w:rsidRPr="00000000">
              <w:rPr>
                <w:color w:val="38761d"/>
                <w:sz w:val="20"/>
                <w:szCs w:val="20"/>
                <w:rtl w:val="0"/>
              </w:rPr>
              <w:t xml:space="preserve">take turns going around the circle expressing their different levels.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Introduction to sketch/drawing techniques and </w:t>
            </w:r>
            <w:r w:rsidDel="00000000" w:rsidR="00000000" w:rsidRPr="00000000">
              <w:rPr>
                <w:sz w:val="20"/>
                <w:szCs w:val="20"/>
                <w:rtl w:val="0"/>
              </w:rPr>
              <w:t xml:space="preserve">Warm-up Sketchbook exercise: </w:t>
            </w:r>
            <w:r w:rsidDel="00000000" w:rsidR="00000000" w:rsidRPr="00000000">
              <w:rPr>
                <w:color w:val="38761d"/>
                <w:sz w:val="20"/>
                <w:szCs w:val="20"/>
                <w:rtl w:val="0"/>
              </w:rPr>
              <w:t xml:space="preserve">Students will get their sketchbooks and take a seat at their tables.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Teachers use powerpoint presentation to re-introduce how to use sketchbooks highlighting the importance of sketching quickly to get your ideas down on paper.</w:t>
            </w:r>
          </w:p>
          <w:p w:rsidR="00000000" w:rsidDel="00000000" w:rsidP="00000000" w:rsidRDefault="00000000" w:rsidRPr="00000000">
            <w:pPr>
              <w:contextualSpacing w:val="0"/>
            </w:pP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Sketchbook Presentation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Teachers will lead a quick-fire round of sketching: One instructor will come to class dressed in costume and pose for the students, One instructor will model sketch techniques by drawing the figure in front of class as the third instructor walks around room helping students follow and draw with the modelling instructor.</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Contour Drawing</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Gesture Drawing</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Thumbnail Sketching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Say: your sketchbooks are supposed to be messy, and not all of your sketches will look finished. How could this help you when planning a sculpture? Transition into description of character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Introduce RAFT prompt: </w:t>
            </w:r>
            <w:r w:rsidDel="00000000" w:rsidR="00000000" w:rsidRPr="00000000">
              <w:rPr>
                <w:b w:val="1"/>
                <w:sz w:val="20"/>
                <w:szCs w:val="20"/>
                <w:rtl w:val="0"/>
              </w:rPr>
              <w:t xml:space="preserve">RAFT project description: </w:t>
            </w:r>
            <w:r w:rsidDel="00000000" w:rsidR="00000000" w:rsidRPr="00000000">
              <w:rPr>
                <w:sz w:val="20"/>
                <w:szCs w:val="20"/>
                <w:rtl w:val="0"/>
              </w:rPr>
              <w:t xml:space="preserve">You are designers brainstorming ideas for a new videogame and working in the preliminary stages to develop characters and settings. Your team manager has asked you to invent a character and a level for a potential game.  They want you to plan and construct a small sculpture depicting this character and any special features they might possess an a sculpture showing a small portion of your game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w:t>
            </w:r>
            <w:r w:rsidDel="00000000" w:rsidR="00000000" w:rsidRPr="00000000">
              <w:rPr>
                <w:sz w:val="20"/>
                <w:szCs w:val="20"/>
                <w:rtl w:val="0"/>
              </w:rPr>
              <w:t xml:space="preserve">deation Prompts: “Getting into Character” - Posing instructor from sketch activity comes dressed in costume and models her process of creating this character using the “Character and Setting” worksheet. Instructors tell students: today we are going to plan and sketch out ideas for your sculptures in your sketchbooks.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Work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Clean-up: </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Give students a five-minute warning</w:t>
            </w:r>
            <w:r w:rsidDel="00000000" w:rsidR="00000000" w:rsidRPr="00000000">
              <w:rPr>
                <w:sz w:val="20"/>
                <w:szCs w:val="20"/>
                <w:rtl w:val="0"/>
              </w:rPr>
              <w:t xml:space="preserve"> to wrap-up their work</w:t>
            </w:r>
            <w:r w:rsidDel="00000000" w:rsidR="00000000" w:rsidRPr="00000000">
              <w:rPr>
                <w:sz w:val="20"/>
                <w:szCs w:val="20"/>
                <w:rtl w:val="0"/>
              </w:rPr>
              <w:t xml:space="preserve"> </w:t>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Ask one student at each table gather all supplies and return to the supply bin.</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Tell students to leave sketchbooks and a pencil out on the tables and sit down when finished cleaning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Discovery board activity: What did you learn about sketchbooks?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w:t>
            </w:r>
          </w:p>
          <w:p w:rsidR="00000000" w:rsidDel="00000000" w:rsidP="00000000" w:rsidRDefault="00000000" w:rsidRPr="00000000">
            <w:pPr>
              <w:contextualSpacing w:val="0"/>
            </w:pPr>
            <w:r w:rsidDel="00000000" w:rsidR="00000000" w:rsidRPr="00000000">
              <w:rPr>
                <w:sz w:val="20"/>
                <w:szCs w:val="20"/>
                <w:rtl w:val="0"/>
              </w:rPr>
              <w:t xml:space="preserve">Ask students to bring their sketchbooks and sit down in a circle. Each student will have 20 seconds to share:</w:t>
            </w:r>
          </w:p>
          <w:p w:rsidR="00000000" w:rsidDel="00000000" w:rsidP="00000000" w:rsidRDefault="00000000" w:rsidRPr="00000000">
            <w:pPr>
              <w:numPr>
                <w:ilvl w:val="0"/>
                <w:numId w:val="16"/>
              </w:numPr>
              <w:ind w:left="720" w:hanging="360"/>
              <w:contextualSpacing w:val="1"/>
              <w:rPr>
                <w:sz w:val="20"/>
                <w:szCs w:val="20"/>
                <w:u w:val="none"/>
              </w:rPr>
            </w:pPr>
            <w:r w:rsidDel="00000000" w:rsidR="00000000" w:rsidRPr="00000000">
              <w:rPr>
                <w:sz w:val="20"/>
                <w:szCs w:val="20"/>
                <w:rtl w:val="0"/>
              </w:rPr>
              <w:t xml:space="preserve">What did you draw?</w:t>
            </w:r>
          </w:p>
          <w:p w:rsidR="00000000" w:rsidDel="00000000" w:rsidP="00000000" w:rsidRDefault="00000000" w:rsidRPr="00000000">
            <w:pPr>
              <w:numPr>
                <w:ilvl w:val="0"/>
                <w:numId w:val="16"/>
              </w:numPr>
              <w:ind w:left="720" w:hanging="360"/>
              <w:contextualSpacing w:val="1"/>
              <w:rPr>
                <w:sz w:val="20"/>
                <w:szCs w:val="20"/>
                <w:u w:val="none"/>
              </w:rPr>
            </w:pPr>
            <w:r w:rsidDel="00000000" w:rsidR="00000000" w:rsidRPr="00000000">
              <w:rPr>
                <w:sz w:val="20"/>
                <w:szCs w:val="20"/>
                <w:rtl w:val="0"/>
              </w:rPr>
              <w:t xml:space="preserve">How did your ideas change from the beginning to end of class?</w:t>
            </w:r>
          </w:p>
          <w:p w:rsidR="00000000" w:rsidDel="00000000" w:rsidP="00000000" w:rsidRDefault="00000000" w:rsidRPr="00000000">
            <w:pPr>
              <w:numPr>
                <w:ilvl w:val="0"/>
                <w:numId w:val="16"/>
              </w:numPr>
              <w:ind w:left="720" w:hanging="360"/>
              <w:contextualSpacing w:val="1"/>
              <w:rPr>
                <w:sz w:val="20"/>
                <w:szCs w:val="20"/>
                <w:u w:val="none"/>
              </w:rPr>
            </w:pPr>
            <w:r w:rsidDel="00000000" w:rsidR="00000000" w:rsidRPr="00000000">
              <w:rPr>
                <w:sz w:val="20"/>
                <w:szCs w:val="20"/>
                <w:rtl w:val="0"/>
              </w:rPr>
              <w:t xml:space="preserve">How did you learn from your mistakes?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Release class for recess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Pack up supplies and wrap up with Tom</w:t>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Evaluating: should art be realistic? Developing an opinion and considering others’ perspectives on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0"/>
                <w:szCs w:val="20"/>
                <w:u w:val="none"/>
              </w:rPr>
            </w:pPr>
            <w:r w:rsidDel="00000000" w:rsidR="00000000" w:rsidRPr="00000000">
              <w:rPr>
                <w:sz w:val="20"/>
                <w:szCs w:val="20"/>
                <w:rtl w:val="0"/>
              </w:rPr>
              <w:t xml:space="preserve">Praxis: doing first, then reflecting. Learning to build from mistakes instead of erasing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Reflecting, applying learning to the larger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Create: applying sketchbook techniques to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Reflecting: explaining learning</w:t>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Analyzing their process and product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sz w:val="20"/>
                <w:szCs w:val="20"/>
                <w:rtl w:val="0"/>
              </w:rPr>
              <w:t xml:space="preserve">Comparing and contrasting ideas with actual practice, noting significant similarities and differences.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T</w:t>
            </w:r>
            <w:r w:rsidDel="00000000" w:rsidR="00000000" w:rsidRPr="00000000">
              <w:rPr>
                <w:b w:val="1"/>
                <w:sz w:val="20"/>
                <w:szCs w:val="20"/>
                <w:vertAlign w:val="baseline"/>
                <w:rtl w:val="0"/>
              </w:rPr>
              <w:t xml:space="preserve">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8:00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 AM (Class Starts)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8:25 AM - 8:35 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8:35 AM -8:45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8:45AM-9:20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9:20 AM - 9:25 AM Clean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9:25-9:35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9:35-9:45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 (Class 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9:45-9:55</w:t>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Day 4</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take turns sharing what they’re planning to make as a “proposal” to the teachers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Discovery board activity: What did you learn about sketchbooks?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Reflection on class today</w:t>
            </w:r>
          </w:p>
          <w:p w:rsidR="00000000" w:rsidDel="00000000" w:rsidP="00000000" w:rsidRDefault="00000000" w:rsidRPr="00000000">
            <w:pPr>
              <w:contextualSpacing w:val="0"/>
            </w:pPr>
            <w:r w:rsidDel="00000000" w:rsidR="00000000" w:rsidRPr="00000000">
              <w:rPr>
                <w:sz w:val="20"/>
                <w:szCs w:val="20"/>
                <w:rtl w:val="0"/>
              </w:rPr>
              <w:t xml:space="preserve">Ask students to bring their sketchbooks and sit down in a circle. Each student will have 20 seconds to share:</w:t>
            </w:r>
          </w:p>
          <w:p w:rsidR="00000000" w:rsidDel="00000000" w:rsidP="00000000" w:rsidRDefault="00000000" w:rsidRPr="00000000">
            <w:pPr>
              <w:numPr>
                <w:ilvl w:val="0"/>
                <w:numId w:val="16"/>
              </w:numPr>
              <w:ind w:left="720" w:hanging="360"/>
              <w:contextualSpacing w:val="1"/>
              <w:rPr>
                <w:sz w:val="20"/>
                <w:szCs w:val="20"/>
              </w:rPr>
            </w:pPr>
            <w:r w:rsidDel="00000000" w:rsidR="00000000" w:rsidRPr="00000000">
              <w:rPr>
                <w:sz w:val="20"/>
                <w:szCs w:val="20"/>
                <w:rtl w:val="0"/>
              </w:rPr>
              <w:t xml:space="preserve">What did you draw?</w:t>
            </w:r>
          </w:p>
          <w:p w:rsidR="00000000" w:rsidDel="00000000" w:rsidP="00000000" w:rsidRDefault="00000000" w:rsidRPr="00000000">
            <w:pPr>
              <w:numPr>
                <w:ilvl w:val="0"/>
                <w:numId w:val="16"/>
              </w:numPr>
              <w:ind w:left="720" w:hanging="360"/>
              <w:contextualSpacing w:val="1"/>
              <w:rPr>
                <w:sz w:val="20"/>
                <w:szCs w:val="20"/>
              </w:rPr>
            </w:pPr>
            <w:r w:rsidDel="00000000" w:rsidR="00000000" w:rsidRPr="00000000">
              <w:rPr>
                <w:sz w:val="20"/>
                <w:szCs w:val="20"/>
                <w:rtl w:val="0"/>
              </w:rPr>
              <w:t xml:space="preserve">How did your ideas change from the beginning to end of class?</w:t>
            </w:r>
          </w:p>
          <w:p w:rsidR="00000000" w:rsidDel="00000000" w:rsidP="00000000" w:rsidRDefault="00000000" w:rsidRPr="00000000">
            <w:pPr>
              <w:numPr>
                <w:ilvl w:val="0"/>
                <w:numId w:val="16"/>
              </w:numPr>
              <w:ind w:left="720" w:hanging="360"/>
              <w:contextualSpacing w:val="1"/>
              <w:rPr>
                <w:sz w:val="20"/>
                <w:szCs w:val="20"/>
              </w:rPr>
            </w:pPr>
            <w:r w:rsidDel="00000000" w:rsidR="00000000" w:rsidRPr="00000000">
              <w:rPr>
                <w:sz w:val="20"/>
                <w:szCs w:val="20"/>
                <w:rtl w:val="0"/>
              </w:rPr>
              <w:t xml:space="preserve">How did you learn from your mistakes?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students observe shapes and forms in life and and convert them to two-dimensional images?</w:t>
            </w:r>
          </w:p>
          <w:p w:rsidR="00000000" w:rsidDel="00000000" w:rsidP="00000000" w:rsidRDefault="00000000" w:rsidRPr="00000000">
            <w:pPr>
              <w:spacing w:after="100" w:lineRule="auto"/>
              <w:contextualSpacing w:val="0"/>
            </w:pPr>
            <w:r w:rsidDel="00000000" w:rsidR="00000000" w:rsidRPr="00000000">
              <w:rPr>
                <w:rtl w:val="0"/>
              </w:rPr>
              <w:t xml:space="preserve">Can students use preliminary sketches to construct three dimensional objects which express personal meaning?</w:t>
            </w:r>
          </w:p>
          <w:p w:rsidR="00000000" w:rsidDel="00000000" w:rsidP="00000000" w:rsidRDefault="00000000" w:rsidRPr="00000000">
            <w:pPr>
              <w:spacing w:after="100" w:lineRule="auto"/>
              <w:contextualSpacing w:val="0"/>
            </w:pPr>
            <w:r w:rsidDel="00000000" w:rsidR="00000000" w:rsidRPr="00000000">
              <w:rPr>
                <w:rtl w:val="0"/>
              </w:rPr>
              <w:t xml:space="preserve">Can </w:t>
            </w:r>
            <w:r w:rsidDel="00000000" w:rsidR="00000000" w:rsidRPr="00000000">
              <w:rPr>
                <w:rtl w:val="0"/>
              </w:rPr>
              <w:t xml:space="preserve">students create a clay figure that demonstrates attention to composition, color, form, and shape?</w:t>
            </w: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w:t>
            </w:r>
            <w:r w:rsidDel="00000000" w:rsidR="00000000" w:rsidRPr="00000000">
              <w:rPr>
                <w:rtl w:val="0"/>
              </w:rPr>
              <w:t xml:space="preserve">students identify color, form, and shape in artwork by contemporary artists and relate them to their own work?</w:t>
            </w: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t xml:space="preserve">Can s</w:t>
            </w:r>
            <w:r w:rsidDel="00000000" w:rsidR="00000000" w:rsidRPr="00000000">
              <w:rPr>
                <w:rtl w:val="0"/>
              </w:rPr>
              <w:t xml:space="preserve">tudents use knowledge of tools and techniques to cut, fold, and attach cardboard to construct a sculpture?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students use the discovery board to reflect on their ideation, building techniques, and painting from the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Lesson 1:</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Exceeds expectations: Student creates observational and imagined sketches to develop a direction for the sculptures, reflecting verbally and in writing on their process.</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Meets Expectations: Student creates observational and imagined sketches to develop a direction for their sculptures</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Developing: Student attempts sketches, but does not develop a clear idea for their sculptures.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10"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s://docs.google.com/a/rams.colostate.edu/presentation/d/1tYPvZ0WR41GdhMzAuM6YpRNImtjgIBgzcrL537KDqG8/edit?usp=sharing" TargetMode="External"/><Relationship Id="rId5" Type="http://schemas.openxmlformats.org/officeDocument/2006/relationships/hyperlink" Target="http://weburbanist.com/2008/11/28/cardboard-art-and-sculptures/" TargetMode="External"/><Relationship Id="rId6" Type="http://schemas.openxmlformats.org/officeDocument/2006/relationships/hyperlink" Target="http://habit-of-art.blogspot.com/2009/12/recycled-cardboard.html" TargetMode="External"/><Relationship Id="rId7" Type="http://schemas.openxmlformats.org/officeDocument/2006/relationships/hyperlink" Target="https://www.fastcodesign.com/1664848/7-artists-who-create-magical-miniature-worlds/11" TargetMode="External"/><Relationship Id="rId8" Type="http://schemas.openxmlformats.org/officeDocument/2006/relationships/hyperlink" Target="https://docs.google.com/presentation/d/1tYPvZ0WR41GdhMzAuM6YpRNImtjgIBgzcrL537KDqG8/edit?ts=57d9748e#slide=id.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